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543"/>
      </w:tblGrid>
      <w:tr w:rsidR="004B2FFD" w14:paraId="50295236" w14:textId="77777777" w:rsidTr="00AF330E">
        <w:tc>
          <w:tcPr>
            <w:tcW w:w="9350" w:type="dxa"/>
            <w:gridSpan w:val="2"/>
            <w:shd w:val="clear" w:color="auto" w:fill="D6E3BC" w:themeFill="accent3" w:themeFillTint="66"/>
          </w:tcPr>
          <w:p w14:paraId="55E7831D" w14:textId="1287563B" w:rsidR="004B2FFD" w:rsidRDefault="00AF330E" w:rsidP="004B2F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 3</w:t>
            </w:r>
            <w:r w:rsidR="004B2FFD">
              <w:rPr>
                <w:b/>
                <w:sz w:val="28"/>
                <w:szCs w:val="28"/>
              </w:rPr>
              <w:t>:</w:t>
            </w:r>
            <w:r w:rsidR="00EF43EA">
              <w:rPr>
                <w:b/>
                <w:sz w:val="28"/>
                <w:szCs w:val="28"/>
              </w:rPr>
              <w:t xml:space="preserve"> Supporting local Ecosystems- </w:t>
            </w:r>
            <w:r w:rsidR="004B2FFD">
              <w:rPr>
                <w:b/>
                <w:sz w:val="28"/>
                <w:szCs w:val="28"/>
              </w:rPr>
              <w:t xml:space="preserve">Careers, ADST and Science </w:t>
            </w:r>
          </w:p>
          <w:p w14:paraId="6CC4ACE2" w14:textId="77777777" w:rsidR="004B2FFD" w:rsidRDefault="004B2FFD">
            <w:pPr>
              <w:rPr>
                <w:b/>
                <w:sz w:val="28"/>
                <w:szCs w:val="28"/>
              </w:rPr>
            </w:pPr>
          </w:p>
        </w:tc>
      </w:tr>
      <w:tr w:rsidR="008B58D1" w14:paraId="4E54F4EF" w14:textId="77777777">
        <w:tc>
          <w:tcPr>
            <w:tcW w:w="9350" w:type="dxa"/>
            <w:gridSpan w:val="2"/>
          </w:tcPr>
          <w:p w14:paraId="4E54F4EC" w14:textId="196F29A2" w:rsidR="008B58D1" w:rsidRDefault="005A7F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 Needed:</w:t>
            </w:r>
            <w:r>
              <w:rPr>
                <w:sz w:val="28"/>
                <w:szCs w:val="28"/>
              </w:rPr>
              <w:t xml:space="preserve"> </w:t>
            </w:r>
            <w:r w:rsidR="000A6EF8">
              <w:rPr>
                <w:sz w:val="28"/>
                <w:szCs w:val="28"/>
              </w:rPr>
              <w:t xml:space="preserve">Cycle </w:t>
            </w:r>
            <w:r w:rsidR="00A67C65">
              <w:rPr>
                <w:sz w:val="28"/>
                <w:szCs w:val="28"/>
              </w:rPr>
              <w:t xml:space="preserve">Image </w:t>
            </w:r>
            <w:r w:rsidR="000A6EF8">
              <w:rPr>
                <w:sz w:val="28"/>
                <w:szCs w:val="28"/>
              </w:rPr>
              <w:t>Design Thinking</w:t>
            </w:r>
            <w:r>
              <w:rPr>
                <w:sz w:val="28"/>
                <w:szCs w:val="28"/>
              </w:rPr>
              <w:t>, gradual release sheet</w:t>
            </w:r>
            <w:r w:rsidR="000A6EF8">
              <w:rPr>
                <w:sz w:val="28"/>
                <w:szCs w:val="28"/>
              </w:rPr>
              <w:t xml:space="preserve"> (for teacher reference)</w:t>
            </w:r>
            <w:r>
              <w:rPr>
                <w:sz w:val="28"/>
                <w:szCs w:val="28"/>
              </w:rPr>
              <w:t xml:space="preserve">, </w:t>
            </w:r>
            <w:r w:rsidR="00ED50F8">
              <w:rPr>
                <w:sz w:val="28"/>
                <w:szCs w:val="28"/>
              </w:rPr>
              <w:t xml:space="preserve">SDG flip cards, </w:t>
            </w:r>
            <w:r>
              <w:rPr>
                <w:sz w:val="28"/>
                <w:szCs w:val="28"/>
              </w:rPr>
              <w:t>LRC Kits</w:t>
            </w:r>
            <w:r w:rsidR="00603AC7">
              <w:rPr>
                <w:sz w:val="28"/>
                <w:szCs w:val="28"/>
              </w:rPr>
              <w:t>/Books from your library</w:t>
            </w:r>
            <w:r w:rsidR="000E7744">
              <w:rPr>
                <w:sz w:val="28"/>
                <w:szCs w:val="28"/>
              </w:rPr>
              <w:t xml:space="preserve">, </w:t>
            </w:r>
            <w:r w:rsidR="00E3770E">
              <w:rPr>
                <w:sz w:val="28"/>
                <w:szCs w:val="28"/>
              </w:rPr>
              <w:t>Empathy handout</w:t>
            </w:r>
            <w:r w:rsidR="001532F6">
              <w:rPr>
                <w:sz w:val="28"/>
                <w:szCs w:val="28"/>
              </w:rPr>
              <w:t xml:space="preserve">, </w:t>
            </w:r>
            <w:r w:rsidR="00603AC7">
              <w:rPr>
                <w:sz w:val="28"/>
                <w:szCs w:val="28"/>
              </w:rPr>
              <w:t>1 x 4 wood, Lath, nails, dirt, seeds</w:t>
            </w:r>
            <w:r w:rsidR="00861281">
              <w:rPr>
                <w:sz w:val="28"/>
                <w:szCs w:val="28"/>
              </w:rPr>
              <w:t>,</w:t>
            </w:r>
            <w:r w:rsidR="00A55BB4">
              <w:rPr>
                <w:sz w:val="28"/>
                <w:szCs w:val="28"/>
              </w:rPr>
              <w:t xml:space="preserve"> </w:t>
            </w:r>
            <w:r w:rsidR="00AF72DA">
              <w:rPr>
                <w:sz w:val="28"/>
                <w:szCs w:val="28"/>
              </w:rPr>
              <w:t>school toolbox/Maker Cart,</w:t>
            </w:r>
            <w:r w:rsidR="00861281">
              <w:rPr>
                <w:sz w:val="28"/>
                <w:szCs w:val="28"/>
              </w:rPr>
              <w:t xml:space="preserve"> reflection sheet, Design Thinking</w:t>
            </w:r>
            <w:r w:rsidR="006A50F9">
              <w:rPr>
                <w:sz w:val="28"/>
                <w:szCs w:val="28"/>
              </w:rPr>
              <w:t xml:space="preserve"> Project Sheet</w:t>
            </w:r>
            <w:r w:rsidR="00D96561">
              <w:rPr>
                <w:sz w:val="28"/>
                <w:szCs w:val="28"/>
              </w:rPr>
              <w:t xml:space="preserve">, </w:t>
            </w:r>
            <w:r w:rsidR="00B064F5">
              <w:rPr>
                <w:sz w:val="28"/>
                <w:szCs w:val="28"/>
              </w:rPr>
              <w:t>Sustain</w:t>
            </w:r>
            <w:r w:rsidR="00287E86">
              <w:rPr>
                <w:sz w:val="28"/>
                <w:szCs w:val="28"/>
              </w:rPr>
              <w:t xml:space="preserve">ability Resources: </w:t>
            </w:r>
            <w:hyperlink r:id="rId10" w:history="1">
              <w:r w:rsidR="00066328" w:rsidRPr="00570A97">
                <w:rPr>
                  <w:rStyle w:val="Hyperlink"/>
                  <w:sz w:val="28"/>
                  <w:szCs w:val="28"/>
                </w:rPr>
                <w:t>https://www.comoxvalleyschools.ca/career-programs/sustainability-teacher-resources/</w:t>
              </w:r>
            </w:hyperlink>
            <w:r w:rsidR="00D96561">
              <w:rPr>
                <w:sz w:val="28"/>
                <w:szCs w:val="28"/>
              </w:rPr>
              <w:t xml:space="preserve"> </w:t>
            </w:r>
          </w:p>
          <w:p w14:paraId="2737C5BD" w14:textId="45231098" w:rsidR="00E15B14" w:rsidRDefault="00E15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Pollinator Build Book</w:t>
            </w:r>
            <w:r w:rsidR="00066328">
              <w:rPr>
                <w:sz w:val="28"/>
                <w:szCs w:val="28"/>
              </w:rPr>
              <w:t xml:space="preserve"> and Reflection Sheet</w:t>
            </w:r>
            <w:r>
              <w:rPr>
                <w:sz w:val="28"/>
                <w:szCs w:val="28"/>
              </w:rPr>
              <w:t xml:space="preserve">: </w:t>
            </w:r>
          </w:p>
          <w:p w14:paraId="0ADDF380" w14:textId="0D3367F0" w:rsidR="00E15B14" w:rsidRDefault="00136AEC">
            <w:pPr>
              <w:rPr>
                <w:sz w:val="28"/>
                <w:szCs w:val="28"/>
              </w:rPr>
            </w:pPr>
            <w:hyperlink r:id="rId11" w:history="1">
              <w:r w:rsidR="00E15B14" w:rsidRPr="00570A97">
                <w:rPr>
                  <w:rStyle w:val="Hyperlink"/>
                  <w:sz w:val="28"/>
                  <w:szCs w:val="28"/>
                </w:rPr>
                <w:t>https://www.comoxvalleyschools.ca/career-programs/makerspace-materials-and-teacher-resources/</w:t>
              </w:r>
            </w:hyperlink>
            <w:r w:rsidR="00E15B14">
              <w:rPr>
                <w:sz w:val="28"/>
                <w:szCs w:val="28"/>
              </w:rPr>
              <w:t xml:space="preserve"> </w:t>
            </w:r>
          </w:p>
          <w:p w14:paraId="4E54F4ED" w14:textId="77777777" w:rsidR="008B58D1" w:rsidRDefault="008B58D1">
            <w:pPr>
              <w:rPr>
                <w:sz w:val="28"/>
                <w:szCs w:val="28"/>
              </w:rPr>
            </w:pPr>
          </w:p>
          <w:p w14:paraId="4E54F4EE" w14:textId="77777777" w:rsidR="008B58D1" w:rsidRDefault="008B58D1">
            <w:pPr>
              <w:rPr>
                <w:b/>
                <w:sz w:val="28"/>
                <w:szCs w:val="28"/>
              </w:rPr>
            </w:pPr>
          </w:p>
        </w:tc>
      </w:tr>
      <w:tr w:rsidR="008B58D1" w14:paraId="4E54F4F3" w14:textId="77777777">
        <w:tc>
          <w:tcPr>
            <w:tcW w:w="5807" w:type="dxa"/>
          </w:tcPr>
          <w:p w14:paraId="2AF1DC5C" w14:textId="2DC15DB4" w:rsidR="008B58D1" w:rsidRDefault="005A7F93" w:rsidP="003F567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Guiding Question</w:t>
            </w:r>
            <w:r>
              <w:rPr>
                <w:sz w:val="28"/>
                <w:szCs w:val="28"/>
              </w:rPr>
              <w:t xml:space="preserve">: How can we as </w:t>
            </w:r>
            <w:r w:rsidR="003F567F">
              <w:rPr>
                <w:sz w:val="28"/>
                <w:szCs w:val="28"/>
              </w:rPr>
              <w:t xml:space="preserve">professional </w:t>
            </w:r>
            <w:r>
              <w:rPr>
                <w:sz w:val="28"/>
                <w:szCs w:val="28"/>
              </w:rPr>
              <w:t xml:space="preserve">environmental stewards </w:t>
            </w:r>
            <w:r w:rsidR="003F567F">
              <w:rPr>
                <w:sz w:val="28"/>
                <w:szCs w:val="28"/>
              </w:rPr>
              <w:t xml:space="preserve">support our </w:t>
            </w:r>
            <w:r w:rsidR="003F5780">
              <w:rPr>
                <w:sz w:val="28"/>
                <w:szCs w:val="28"/>
              </w:rPr>
              <w:t xml:space="preserve">ecosystems with </w:t>
            </w:r>
            <w:r w:rsidR="00571A12">
              <w:rPr>
                <w:sz w:val="28"/>
                <w:szCs w:val="28"/>
              </w:rPr>
              <w:t xml:space="preserve">pollinating </w:t>
            </w:r>
            <w:r w:rsidR="003F5780">
              <w:rPr>
                <w:sz w:val="28"/>
                <w:szCs w:val="28"/>
              </w:rPr>
              <w:t>flowers and plants</w:t>
            </w:r>
            <w:r w:rsidR="003F567F">
              <w:rPr>
                <w:sz w:val="28"/>
                <w:szCs w:val="28"/>
              </w:rPr>
              <w:t xml:space="preserve">? </w:t>
            </w:r>
          </w:p>
          <w:p w14:paraId="4E54F4F1" w14:textId="3F3D3A49" w:rsidR="008F7571" w:rsidRDefault="008F7571" w:rsidP="003F567F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E54F4F2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  <w:r>
              <w:rPr>
                <w:sz w:val="28"/>
                <w:szCs w:val="28"/>
              </w:rPr>
              <w:t>: 3</w:t>
            </w:r>
          </w:p>
        </w:tc>
      </w:tr>
      <w:tr w:rsidR="008B58D1" w14:paraId="4E54F4FD" w14:textId="77777777">
        <w:tc>
          <w:tcPr>
            <w:tcW w:w="5807" w:type="dxa"/>
          </w:tcPr>
          <w:p w14:paraId="4E54F4F4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Big Idea</w:t>
            </w:r>
            <w:r>
              <w:rPr>
                <w:sz w:val="28"/>
                <w:szCs w:val="28"/>
              </w:rPr>
              <w:t xml:space="preserve">: </w:t>
            </w:r>
          </w:p>
          <w:p w14:paraId="4E54F4F5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Science-</w:t>
            </w:r>
            <w:r>
              <w:rPr>
                <w:sz w:val="28"/>
                <w:szCs w:val="28"/>
              </w:rPr>
              <w:t xml:space="preserve"> Living things are diverse, can be grouped, and interact in their ecosystem. </w:t>
            </w:r>
          </w:p>
          <w:p w14:paraId="4E54F4F6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color w:val="538135"/>
                <w:sz w:val="28"/>
                <w:szCs w:val="28"/>
              </w:rPr>
              <w:t>Careers-</w:t>
            </w:r>
            <w:r>
              <w:rPr>
                <w:sz w:val="28"/>
                <w:szCs w:val="28"/>
              </w:rPr>
              <w:t xml:space="preserve"> Everything we learn helps up to develop skills. </w:t>
            </w:r>
          </w:p>
          <w:p w14:paraId="4E54F4F7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ADST-</w:t>
            </w:r>
            <w:r>
              <w:rPr>
                <w:sz w:val="28"/>
                <w:szCs w:val="28"/>
              </w:rPr>
              <w:t xml:space="preserve"> Technologies are tools that extend human capabilities. </w:t>
            </w:r>
          </w:p>
          <w:p w14:paraId="4E54F4F8" w14:textId="77777777" w:rsidR="008B58D1" w:rsidRDefault="008B58D1">
            <w:pPr>
              <w:rPr>
                <w:sz w:val="28"/>
                <w:szCs w:val="28"/>
              </w:rPr>
            </w:pPr>
          </w:p>
          <w:p w14:paraId="4E54F4F9" w14:textId="77777777" w:rsidR="008B58D1" w:rsidRDefault="008B58D1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E54F4FA" w14:textId="77777777" w:rsidR="008B58D1" w:rsidRDefault="005A7F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Peoples Principles</w:t>
            </w:r>
            <w:r>
              <w:rPr>
                <w:sz w:val="28"/>
                <w:szCs w:val="28"/>
              </w:rPr>
              <w:t>: Learning is holistic, reflective, reflexive, experiential, and relational.</w:t>
            </w:r>
          </w:p>
          <w:p w14:paraId="4E54F4FB" w14:textId="77777777" w:rsidR="008B58D1" w:rsidRDefault="008B58D1">
            <w:pPr>
              <w:rPr>
                <w:sz w:val="28"/>
                <w:szCs w:val="28"/>
              </w:rPr>
            </w:pPr>
          </w:p>
          <w:p w14:paraId="4E54F4FC" w14:textId="77777777" w:rsidR="008B58D1" w:rsidRDefault="008B58D1">
            <w:pPr>
              <w:rPr>
                <w:sz w:val="28"/>
                <w:szCs w:val="28"/>
              </w:rPr>
            </w:pPr>
          </w:p>
        </w:tc>
      </w:tr>
      <w:tr w:rsidR="00751038" w14:paraId="45103F28" w14:textId="77777777" w:rsidTr="00FB7C31">
        <w:tc>
          <w:tcPr>
            <w:tcW w:w="9350" w:type="dxa"/>
            <w:gridSpan w:val="2"/>
            <w:shd w:val="clear" w:color="auto" w:fill="DBE5F1" w:themeFill="accent1" w:themeFillTint="33"/>
          </w:tcPr>
          <w:p w14:paraId="2D975856" w14:textId="77777777" w:rsidR="00751038" w:rsidRDefault="007510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Path</w:t>
            </w:r>
          </w:p>
          <w:p w14:paraId="09816BC6" w14:textId="14918491" w:rsidR="00751038" w:rsidRDefault="00751038">
            <w:pPr>
              <w:rPr>
                <w:b/>
                <w:sz w:val="28"/>
                <w:szCs w:val="28"/>
              </w:rPr>
            </w:pPr>
          </w:p>
        </w:tc>
      </w:tr>
      <w:tr w:rsidR="00FB7C31" w14:paraId="110456C6" w14:textId="77777777" w:rsidTr="00FB7C31">
        <w:tc>
          <w:tcPr>
            <w:tcW w:w="9350" w:type="dxa"/>
            <w:gridSpan w:val="2"/>
            <w:shd w:val="clear" w:color="auto" w:fill="auto"/>
          </w:tcPr>
          <w:p w14:paraId="03EAB891" w14:textId="77777777" w:rsidR="00195CD5" w:rsidRDefault="00195CD5">
            <w:pPr>
              <w:rPr>
                <w:bCs/>
                <w:sz w:val="28"/>
                <w:szCs w:val="28"/>
              </w:rPr>
            </w:pPr>
          </w:p>
          <w:p w14:paraId="009916C5" w14:textId="365C09A4" w:rsidR="00FB7C31" w:rsidRDefault="00FB7C31">
            <w:pPr>
              <w:rPr>
                <w:bCs/>
                <w:sz w:val="28"/>
                <w:szCs w:val="28"/>
              </w:rPr>
            </w:pPr>
            <w:r w:rsidRPr="004B08D5">
              <w:rPr>
                <w:bCs/>
                <w:sz w:val="28"/>
                <w:szCs w:val="28"/>
              </w:rPr>
              <w:t xml:space="preserve">Students will learn about local ecosystems using </w:t>
            </w:r>
            <w:r w:rsidR="006A73F2">
              <w:rPr>
                <w:bCs/>
                <w:sz w:val="28"/>
                <w:szCs w:val="28"/>
              </w:rPr>
              <w:t>p</w:t>
            </w:r>
            <w:r w:rsidR="008D058A">
              <w:rPr>
                <w:bCs/>
                <w:sz w:val="28"/>
                <w:szCs w:val="28"/>
              </w:rPr>
              <w:t xml:space="preserve">resenters, </w:t>
            </w:r>
            <w:r w:rsidR="004B08D5">
              <w:rPr>
                <w:bCs/>
                <w:sz w:val="28"/>
                <w:szCs w:val="28"/>
              </w:rPr>
              <w:t>teacher resources, their</w:t>
            </w:r>
            <w:r w:rsidR="00B5455F" w:rsidRPr="004B08D5">
              <w:rPr>
                <w:bCs/>
                <w:sz w:val="28"/>
                <w:szCs w:val="28"/>
              </w:rPr>
              <w:t xml:space="preserve"> Learning Resource </w:t>
            </w:r>
            <w:r w:rsidR="00571A12" w:rsidRPr="004B08D5">
              <w:rPr>
                <w:bCs/>
                <w:sz w:val="28"/>
                <w:szCs w:val="28"/>
              </w:rPr>
              <w:t>Centre,</w:t>
            </w:r>
            <w:r w:rsidR="00B5455F" w:rsidRPr="004B08D5">
              <w:rPr>
                <w:bCs/>
                <w:sz w:val="28"/>
                <w:szCs w:val="28"/>
              </w:rPr>
              <w:t xml:space="preserve"> or School Library Learning Commons</w:t>
            </w:r>
            <w:r w:rsidR="004B08D5" w:rsidRPr="004B08D5">
              <w:rPr>
                <w:bCs/>
                <w:sz w:val="28"/>
                <w:szCs w:val="28"/>
              </w:rPr>
              <w:t xml:space="preserve">. </w:t>
            </w:r>
            <w:r w:rsidR="008D058A">
              <w:rPr>
                <w:bCs/>
                <w:sz w:val="28"/>
                <w:szCs w:val="28"/>
              </w:rPr>
              <w:t xml:space="preserve">Students will focus on </w:t>
            </w:r>
            <w:r w:rsidR="006A73F2">
              <w:rPr>
                <w:bCs/>
                <w:sz w:val="28"/>
                <w:szCs w:val="28"/>
              </w:rPr>
              <w:t xml:space="preserve">ecosystems and </w:t>
            </w:r>
            <w:r w:rsidR="003F5780">
              <w:rPr>
                <w:bCs/>
                <w:sz w:val="28"/>
                <w:szCs w:val="28"/>
              </w:rPr>
              <w:t>local flowers and plants</w:t>
            </w:r>
            <w:r w:rsidR="00021F96">
              <w:rPr>
                <w:bCs/>
                <w:sz w:val="28"/>
                <w:szCs w:val="28"/>
              </w:rPr>
              <w:t>. Students</w:t>
            </w:r>
            <w:r w:rsidR="008D058A">
              <w:rPr>
                <w:bCs/>
                <w:sz w:val="28"/>
                <w:szCs w:val="28"/>
              </w:rPr>
              <w:t xml:space="preserve"> </w:t>
            </w:r>
            <w:r w:rsidR="00021F96">
              <w:rPr>
                <w:bCs/>
                <w:sz w:val="28"/>
                <w:szCs w:val="28"/>
              </w:rPr>
              <w:t>will design pollinator boxes</w:t>
            </w:r>
            <w:r w:rsidR="00632B27">
              <w:rPr>
                <w:bCs/>
                <w:sz w:val="28"/>
                <w:szCs w:val="28"/>
              </w:rPr>
              <w:t xml:space="preserve"> and can place the</w:t>
            </w:r>
            <w:r w:rsidR="008238BE">
              <w:rPr>
                <w:bCs/>
                <w:sz w:val="28"/>
                <w:szCs w:val="28"/>
              </w:rPr>
              <w:t>m</w:t>
            </w:r>
            <w:r w:rsidR="00632B27">
              <w:rPr>
                <w:bCs/>
                <w:sz w:val="28"/>
                <w:szCs w:val="28"/>
              </w:rPr>
              <w:t xml:space="preserve"> in their school garden or around the </w:t>
            </w:r>
            <w:r w:rsidR="006A73F2">
              <w:rPr>
                <w:bCs/>
                <w:sz w:val="28"/>
                <w:szCs w:val="28"/>
              </w:rPr>
              <w:t>community</w:t>
            </w:r>
            <w:r w:rsidR="00632B27">
              <w:rPr>
                <w:bCs/>
                <w:sz w:val="28"/>
                <w:szCs w:val="28"/>
              </w:rPr>
              <w:t xml:space="preserve">. </w:t>
            </w:r>
            <w:r w:rsidR="00B72963">
              <w:rPr>
                <w:bCs/>
                <w:sz w:val="28"/>
                <w:szCs w:val="28"/>
              </w:rPr>
              <w:t>The students can then teach local community groups about pollinat</w:t>
            </w:r>
            <w:r w:rsidR="00F9586E">
              <w:rPr>
                <w:bCs/>
                <w:sz w:val="28"/>
                <w:szCs w:val="28"/>
              </w:rPr>
              <w:t xml:space="preserve">ion and the importance of flowers. </w:t>
            </w:r>
          </w:p>
          <w:p w14:paraId="279B9808" w14:textId="77777777" w:rsidR="00195CD5" w:rsidRDefault="00195CD5">
            <w:pPr>
              <w:rPr>
                <w:bCs/>
                <w:sz w:val="28"/>
                <w:szCs w:val="28"/>
              </w:rPr>
            </w:pPr>
          </w:p>
          <w:p w14:paraId="4F732FFA" w14:textId="1724247E" w:rsidR="00195CD5" w:rsidRPr="004B08D5" w:rsidRDefault="00195CD5">
            <w:pPr>
              <w:rPr>
                <w:bCs/>
                <w:sz w:val="28"/>
                <w:szCs w:val="28"/>
              </w:rPr>
            </w:pPr>
          </w:p>
        </w:tc>
      </w:tr>
      <w:tr w:rsidR="005423A9" w14:paraId="5F2E40AC" w14:textId="77777777" w:rsidTr="00FE14B4">
        <w:tc>
          <w:tcPr>
            <w:tcW w:w="9350" w:type="dxa"/>
            <w:gridSpan w:val="2"/>
            <w:shd w:val="clear" w:color="auto" w:fill="D6E3BC" w:themeFill="accent3" w:themeFillTint="66"/>
          </w:tcPr>
          <w:p w14:paraId="17464DAF" w14:textId="6E1ABF33" w:rsidR="005423A9" w:rsidRDefault="00FE14B4" w:rsidP="00FE14B4">
            <w:pPr>
              <w:tabs>
                <w:tab w:val="left" w:pos="615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</w:p>
          <w:p w14:paraId="31CEA21F" w14:textId="7A927CC6" w:rsidR="005423A9" w:rsidRPr="005423A9" w:rsidRDefault="005423A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Plan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FE14B4" w14:paraId="37DDB869" w14:textId="77777777" w:rsidTr="00FE14B4">
        <w:tc>
          <w:tcPr>
            <w:tcW w:w="9350" w:type="dxa"/>
            <w:gridSpan w:val="2"/>
            <w:shd w:val="clear" w:color="auto" w:fill="DBE5F1" w:themeFill="accent1" w:themeFillTint="33"/>
          </w:tcPr>
          <w:p w14:paraId="7020DD7B" w14:textId="4F37949E" w:rsidR="00FE14B4" w:rsidRDefault="00FE1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Get Ready! </w:t>
            </w:r>
          </w:p>
        </w:tc>
      </w:tr>
      <w:tr w:rsidR="008B58D1" w14:paraId="4E54F511" w14:textId="77777777">
        <w:tc>
          <w:tcPr>
            <w:tcW w:w="9350" w:type="dxa"/>
            <w:gridSpan w:val="2"/>
          </w:tcPr>
          <w:p w14:paraId="4E54F500" w14:textId="1276489E" w:rsidR="008B58D1" w:rsidRDefault="00FE14B4" w:rsidP="00FE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Introduce </w:t>
            </w:r>
            <w:r w:rsidR="00ED50F8">
              <w:rPr>
                <w:color w:val="000000"/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esign </w:t>
            </w:r>
            <w:r w:rsidR="00ED50F8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>hinking</w:t>
            </w:r>
            <w:r w:rsidR="005B2CC9">
              <w:rPr>
                <w:color w:val="000000"/>
                <w:sz w:val="28"/>
                <w:szCs w:val="28"/>
              </w:rPr>
              <w:t xml:space="preserve"> to your students</w:t>
            </w:r>
            <w:r>
              <w:rPr>
                <w:color w:val="000000"/>
                <w:sz w:val="28"/>
                <w:szCs w:val="28"/>
              </w:rPr>
              <w:t>. You can use t</w:t>
            </w:r>
            <w:r w:rsidR="00FE521B">
              <w:rPr>
                <w:color w:val="000000"/>
                <w:sz w:val="28"/>
                <w:szCs w:val="28"/>
              </w:rPr>
              <w:t xml:space="preserve">he Design Thinking hand-outs, </w:t>
            </w:r>
            <w:r w:rsidR="005B2CC9" w:rsidRPr="005B2CC9">
              <w:rPr>
                <w:i/>
                <w:iCs/>
                <w:color w:val="000000"/>
                <w:sz w:val="28"/>
                <w:szCs w:val="28"/>
              </w:rPr>
              <w:t>Cycle</w:t>
            </w:r>
            <w:r w:rsidR="005B2CC9">
              <w:rPr>
                <w:color w:val="000000"/>
                <w:sz w:val="28"/>
                <w:szCs w:val="28"/>
              </w:rPr>
              <w:t xml:space="preserve"> </w:t>
            </w:r>
            <w:r w:rsidR="00233690">
              <w:rPr>
                <w:i/>
                <w:iCs/>
                <w:color w:val="000000"/>
                <w:sz w:val="28"/>
                <w:szCs w:val="28"/>
              </w:rPr>
              <w:t xml:space="preserve">Image Design Thinking, </w:t>
            </w:r>
            <w:r w:rsidR="00AE2D1D">
              <w:rPr>
                <w:i/>
                <w:iCs/>
                <w:color w:val="000000"/>
                <w:sz w:val="28"/>
                <w:szCs w:val="28"/>
              </w:rPr>
              <w:t xml:space="preserve">Cycle of Design </w:t>
            </w:r>
            <w:r w:rsidR="00ED50F8">
              <w:rPr>
                <w:i/>
                <w:iCs/>
                <w:color w:val="000000"/>
                <w:sz w:val="28"/>
                <w:szCs w:val="28"/>
              </w:rPr>
              <w:t>Thinking,</w:t>
            </w:r>
            <w:r w:rsidR="00AE2D1D">
              <w:rPr>
                <w:i/>
                <w:iCs/>
                <w:color w:val="000000"/>
                <w:sz w:val="28"/>
                <w:szCs w:val="28"/>
              </w:rPr>
              <w:t xml:space="preserve"> and the Desig</w:t>
            </w:r>
            <w:r w:rsidR="00BA1E70">
              <w:rPr>
                <w:i/>
                <w:iCs/>
                <w:color w:val="000000"/>
                <w:sz w:val="28"/>
                <w:szCs w:val="28"/>
              </w:rPr>
              <w:t>n Thinking Project Sheet</w:t>
            </w:r>
            <w:r w:rsidR="00131B3B">
              <w:rPr>
                <w:color w:val="000000"/>
                <w:sz w:val="28"/>
                <w:szCs w:val="28"/>
              </w:rPr>
              <w:t xml:space="preserve"> (Careers website). </w:t>
            </w:r>
          </w:p>
          <w:p w14:paraId="5241E550" w14:textId="77777777" w:rsidR="00D969A6" w:rsidRDefault="00D969A6" w:rsidP="00FE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3E27DB96" w14:textId="706DA2F7" w:rsidR="00020D1D" w:rsidRDefault="00BA1E70" w:rsidP="00FE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Introduce the UN Sustainability Goals</w:t>
            </w:r>
            <w:r w:rsidR="00ED50F8">
              <w:rPr>
                <w:color w:val="000000"/>
                <w:sz w:val="28"/>
                <w:szCs w:val="28"/>
              </w:rPr>
              <w:t xml:space="preserve"> (SDG)</w:t>
            </w:r>
            <w:r w:rsidR="004611C9">
              <w:rPr>
                <w:color w:val="000000"/>
                <w:sz w:val="28"/>
                <w:szCs w:val="28"/>
              </w:rPr>
              <w:t xml:space="preserve">: </w:t>
            </w:r>
            <w:hyperlink r:id="rId12" w:history="1">
              <w:r w:rsidR="00020D1D" w:rsidRPr="00570A97">
                <w:rPr>
                  <w:rStyle w:val="Hyperlink"/>
                  <w:sz w:val="28"/>
                  <w:szCs w:val="28"/>
                </w:rPr>
                <w:t>https://sdgs.un.org/goals</w:t>
              </w:r>
            </w:hyperlink>
            <w:r w:rsidR="00020D1D">
              <w:rPr>
                <w:color w:val="000000"/>
                <w:sz w:val="28"/>
                <w:szCs w:val="28"/>
              </w:rPr>
              <w:t xml:space="preserve">  #15 and #13 relate to this so you may want to highlight these two. </w:t>
            </w:r>
          </w:p>
          <w:p w14:paraId="06375725" w14:textId="4F97BCB1" w:rsidR="004611C9" w:rsidRDefault="004611C9" w:rsidP="00FE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You can also </w:t>
            </w:r>
            <w:r w:rsidR="00ED50F8">
              <w:rPr>
                <w:color w:val="000000"/>
                <w:sz w:val="28"/>
                <w:szCs w:val="28"/>
              </w:rPr>
              <w:t xml:space="preserve">use the </w:t>
            </w:r>
            <w:r w:rsidR="00363225">
              <w:rPr>
                <w:color w:val="000000"/>
                <w:sz w:val="28"/>
                <w:szCs w:val="28"/>
              </w:rPr>
              <w:t>SDG flip cards</w:t>
            </w:r>
            <w:r w:rsidR="00D969A6">
              <w:rPr>
                <w:color w:val="000000"/>
                <w:sz w:val="28"/>
                <w:szCs w:val="28"/>
              </w:rPr>
              <w:t xml:space="preserve">- </w:t>
            </w:r>
            <w:r w:rsidR="008D4906" w:rsidRPr="00D969A6">
              <w:rPr>
                <w:b/>
                <w:bCs/>
                <w:color w:val="000000"/>
                <w:sz w:val="28"/>
                <w:szCs w:val="28"/>
              </w:rPr>
              <w:t>#</w:t>
            </w:r>
            <w:r w:rsidR="00D969A6" w:rsidRPr="00D969A6">
              <w:rPr>
                <w:b/>
                <w:bCs/>
                <w:color w:val="000000"/>
                <w:sz w:val="28"/>
                <w:szCs w:val="28"/>
              </w:rPr>
              <w:t>15 and #13</w:t>
            </w:r>
          </w:p>
          <w:p w14:paraId="1AE497DA" w14:textId="77777777" w:rsidR="00136AEC" w:rsidRDefault="00136AEC" w:rsidP="00136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 w:rsidRPr="00AF2A61">
              <w:rPr>
                <w:color w:val="000000"/>
                <w:sz w:val="28"/>
                <w:szCs w:val="28"/>
              </w:rPr>
              <w:t xml:space="preserve">Video to show </w:t>
            </w:r>
            <w:proofErr w:type="gramStart"/>
            <w:r w:rsidRPr="00AF2A61">
              <w:rPr>
                <w:color w:val="000000"/>
                <w:sz w:val="28"/>
                <w:szCs w:val="28"/>
              </w:rPr>
              <w:t>SDG’s</w:t>
            </w:r>
            <w:proofErr w:type="gramEnd"/>
            <w:r w:rsidRPr="00AF2A61">
              <w:rPr>
                <w:color w:val="000000"/>
                <w:sz w:val="28"/>
                <w:szCs w:val="28"/>
              </w:rPr>
              <w:t xml:space="preserve"> in action, </w:t>
            </w:r>
            <w:hyperlink r:id="rId13" w:history="1">
              <w:r w:rsidRPr="00AF2A61">
                <w:rPr>
                  <w:rStyle w:val="Hyperlink"/>
                  <w:sz w:val="28"/>
                  <w:szCs w:val="28"/>
                </w:rPr>
                <w:t>https://www.youtube.com/watch?v=lUjYMrGreRw</w:t>
              </w:r>
            </w:hyperlink>
            <w:r w:rsidRPr="00AF2A61">
              <w:rPr>
                <w:color w:val="000000"/>
                <w:sz w:val="28"/>
                <w:szCs w:val="28"/>
              </w:rPr>
              <w:t xml:space="preserve"> </w:t>
            </w:r>
          </w:p>
          <w:p w14:paraId="0B2EBBBA" w14:textId="77777777" w:rsidR="00136AEC" w:rsidRDefault="00136AEC" w:rsidP="00FE1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02D461B3" w14:textId="0AEF9C66" w:rsidR="00363225" w:rsidRDefault="00363225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*If you would like the students to know about their personal interests and passions around the SDG’s you will want to do the “Pre-Loading</w:t>
            </w:r>
            <w:r w:rsidR="00D96561">
              <w:rPr>
                <w:color w:val="000000"/>
                <w:sz w:val="28"/>
                <w:szCs w:val="28"/>
              </w:rPr>
              <w:t xml:space="preserve">” Lesson </w:t>
            </w:r>
            <w:r w:rsidR="00FD6381">
              <w:rPr>
                <w:color w:val="000000"/>
                <w:sz w:val="28"/>
                <w:szCs w:val="28"/>
              </w:rPr>
              <w:t>located on</w:t>
            </w:r>
            <w:r w:rsidR="00D96561">
              <w:rPr>
                <w:color w:val="000000"/>
                <w:sz w:val="28"/>
                <w:szCs w:val="28"/>
              </w:rPr>
              <w:t xml:space="preserve"> our website</w:t>
            </w:r>
            <w:r w:rsidR="00FD6381">
              <w:rPr>
                <w:color w:val="000000"/>
                <w:sz w:val="28"/>
                <w:szCs w:val="28"/>
              </w:rPr>
              <w:t xml:space="preserve"> (link in the resource section). </w:t>
            </w:r>
          </w:p>
          <w:p w14:paraId="79DDA3B6" w14:textId="77777777" w:rsidR="00FD6381" w:rsidRDefault="00FD6381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0261619F" w14:textId="502A14E6" w:rsidR="00655FDD" w:rsidRDefault="00FD6381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Students will also need to </w:t>
            </w:r>
            <w:r w:rsidR="001A23DF">
              <w:rPr>
                <w:color w:val="000000"/>
                <w:sz w:val="28"/>
                <w:szCs w:val="28"/>
              </w:rPr>
              <w:t xml:space="preserve">learn about ecosystems: There are many </w:t>
            </w:r>
            <w:r w:rsidR="00D66F14">
              <w:rPr>
                <w:color w:val="000000"/>
                <w:sz w:val="28"/>
                <w:szCs w:val="28"/>
              </w:rPr>
              <w:t>resources</w:t>
            </w:r>
            <w:r w:rsidR="001A23DF">
              <w:rPr>
                <w:color w:val="000000"/>
                <w:sz w:val="28"/>
                <w:szCs w:val="28"/>
              </w:rPr>
              <w:t xml:space="preserve"> to support this</w:t>
            </w:r>
            <w:r w:rsidR="00D428D1">
              <w:rPr>
                <w:color w:val="000000"/>
                <w:sz w:val="28"/>
                <w:szCs w:val="28"/>
              </w:rPr>
              <w:t xml:space="preserve">. </w:t>
            </w:r>
            <w:r w:rsidR="001A23DF">
              <w:rPr>
                <w:color w:val="000000"/>
                <w:sz w:val="28"/>
                <w:szCs w:val="28"/>
              </w:rPr>
              <w:t xml:space="preserve"> </w:t>
            </w:r>
          </w:p>
          <w:p w14:paraId="5232E9C5" w14:textId="77777777" w:rsidR="00572A23" w:rsidRDefault="00572A23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Consider: </w:t>
            </w:r>
          </w:p>
          <w:p w14:paraId="6F1870D3" w14:textId="3D71CF85" w:rsidR="00CB659D" w:rsidRDefault="0041184A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Ecosystems for Kids (9:16min</w:t>
            </w:r>
            <w:proofErr w:type="gramStart"/>
            <w:r>
              <w:rPr>
                <w:color w:val="000000"/>
                <w:sz w:val="28"/>
                <w:szCs w:val="28"/>
              </w:rPr>
              <w:t>)</w:t>
            </w:r>
            <w:r w:rsidR="00CB659D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="00CB659D">
              <w:rPr>
                <w:color w:val="000000"/>
                <w:sz w:val="28"/>
                <w:szCs w:val="28"/>
              </w:rPr>
              <w:t xml:space="preserve"> </w:t>
            </w:r>
            <w:hyperlink r:id="rId14" w:history="1">
              <w:r w:rsidR="00CB659D" w:rsidRPr="00570A97">
                <w:rPr>
                  <w:rStyle w:val="Hyperlink"/>
                  <w:sz w:val="28"/>
                  <w:szCs w:val="28"/>
                </w:rPr>
                <w:t>https://www.youtube.com/watch?v=SNF8b7KKJ2I</w:t>
              </w:r>
            </w:hyperlink>
            <w:r w:rsidR="00655FDD">
              <w:rPr>
                <w:color w:val="000000"/>
                <w:sz w:val="28"/>
                <w:szCs w:val="28"/>
              </w:rPr>
              <w:t xml:space="preserve"> </w:t>
            </w:r>
          </w:p>
          <w:p w14:paraId="6CE871C4" w14:textId="24343957" w:rsidR="00A94E90" w:rsidRDefault="00C92835" w:rsidP="00363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Dr. Binocs</w:t>
            </w:r>
            <w:r w:rsidR="00572A23">
              <w:rPr>
                <w:color w:val="000000"/>
                <w:sz w:val="28"/>
                <w:szCs w:val="28"/>
              </w:rPr>
              <w:t xml:space="preserve"> (3:18min</w:t>
            </w:r>
            <w:proofErr w:type="gramStart"/>
            <w:r w:rsidR="00572A23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15" w:history="1">
              <w:r w:rsidRPr="00570A97">
                <w:rPr>
                  <w:rStyle w:val="Hyperlink"/>
                  <w:sz w:val="28"/>
                  <w:szCs w:val="28"/>
                </w:rPr>
                <w:t>https://www.youtube.com/watch?v=sKJoXdrOT70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E54F50F" w14:textId="7F06DD3E" w:rsidR="008B58D1" w:rsidRDefault="001C1FA5" w:rsidP="0057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Your Teacher Librarian</w:t>
            </w:r>
          </w:p>
          <w:p w14:paraId="7226142D" w14:textId="3342C4B1" w:rsidR="001C1FA5" w:rsidRPr="00572A23" w:rsidRDefault="001C1FA5" w:rsidP="0057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Your District L</w:t>
            </w:r>
            <w:r w:rsidR="00E3770E">
              <w:rPr>
                <w:color w:val="000000"/>
                <w:sz w:val="28"/>
                <w:szCs w:val="28"/>
              </w:rPr>
              <w:t>earning Resource Centre resources</w:t>
            </w:r>
          </w:p>
          <w:p w14:paraId="4E54F510" w14:textId="77777777" w:rsidR="008B58D1" w:rsidRDefault="008B58D1">
            <w:pPr>
              <w:rPr>
                <w:sz w:val="28"/>
                <w:szCs w:val="28"/>
              </w:rPr>
            </w:pPr>
          </w:p>
        </w:tc>
      </w:tr>
      <w:tr w:rsidR="00572A23" w14:paraId="2718A154" w14:textId="77777777">
        <w:tc>
          <w:tcPr>
            <w:tcW w:w="9350" w:type="dxa"/>
            <w:gridSpan w:val="2"/>
          </w:tcPr>
          <w:p w14:paraId="2A76B55E" w14:textId="64BF7975" w:rsidR="00572A23" w:rsidRDefault="00572A23" w:rsidP="0057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Jump In</w:t>
            </w:r>
            <w:r w:rsidR="00DE35DC">
              <w:rPr>
                <w:color w:val="000000"/>
                <w:sz w:val="28"/>
                <w:szCs w:val="28"/>
              </w:rPr>
              <w:t>- Putting it all together!</w:t>
            </w:r>
          </w:p>
        </w:tc>
      </w:tr>
      <w:tr w:rsidR="00572A23" w14:paraId="278336BE" w14:textId="77777777">
        <w:tc>
          <w:tcPr>
            <w:tcW w:w="9350" w:type="dxa"/>
            <w:gridSpan w:val="2"/>
          </w:tcPr>
          <w:p w14:paraId="461F430C" w14:textId="4E3A0441" w:rsidR="00D9702E" w:rsidRDefault="00D9702E" w:rsidP="00D8396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class will all </w:t>
            </w:r>
            <w:r w:rsidR="00D83966">
              <w:rPr>
                <w:sz w:val="28"/>
                <w:szCs w:val="28"/>
              </w:rPr>
              <w:t xml:space="preserve">pull out their </w:t>
            </w:r>
            <w:r>
              <w:rPr>
                <w:sz w:val="28"/>
                <w:szCs w:val="28"/>
              </w:rPr>
              <w:t xml:space="preserve">copy of the </w:t>
            </w:r>
            <w:r w:rsidR="0011519C" w:rsidRPr="0011519C">
              <w:rPr>
                <w:i/>
                <w:iCs/>
                <w:sz w:val="28"/>
                <w:szCs w:val="28"/>
              </w:rPr>
              <w:t>Design Thinking Project Sheet</w:t>
            </w:r>
            <w:r w:rsidR="0011519C">
              <w:rPr>
                <w:sz w:val="28"/>
                <w:szCs w:val="28"/>
              </w:rPr>
              <w:t>. The teacher will need to walk the students through the project as a class</w:t>
            </w:r>
            <w:r w:rsidR="00D83966">
              <w:rPr>
                <w:sz w:val="28"/>
                <w:szCs w:val="28"/>
              </w:rPr>
              <w:t>,</w:t>
            </w:r>
            <w:r w:rsidR="0011519C">
              <w:rPr>
                <w:sz w:val="28"/>
                <w:szCs w:val="28"/>
              </w:rPr>
              <w:t xml:space="preserve"> </w:t>
            </w:r>
            <w:r w:rsidR="00D83966">
              <w:rPr>
                <w:sz w:val="28"/>
                <w:szCs w:val="28"/>
              </w:rPr>
              <w:t>e</w:t>
            </w:r>
            <w:r w:rsidR="0011519C">
              <w:rPr>
                <w:sz w:val="28"/>
                <w:szCs w:val="28"/>
              </w:rPr>
              <w:t xml:space="preserve">specially if this is the first </w:t>
            </w:r>
            <w:proofErr w:type="gramStart"/>
            <w:r w:rsidR="00394ED9">
              <w:rPr>
                <w:sz w:val="28"/>
                <w:szCs w:val="28"/>
              </w:rPr>
              <w:t>time</w:t>
            </w:r>
            <w:proofErr w:type="gramEnd"/>
            <w:r w:rsidR="00D83966">
              <w:rPr>
                <w:sz w:val="28"/>
                <w:szCs w:val="28"/>
              </w:rPr>
              <w:t xml:space="preserve"> </w:t>
            </w:r>
            <w:r w:rsidR="0011519C">
              <w:rPr>
                <w:sz w:val="28"/>
                <w:szCs w:val="28"/>
              </w:rPr>
              <w:t xml:space="preserve">they are doing a Design </w:t>
            </w:r>
            <w:r w:rsidR="00394ED9">
              <w:rPr>
                <w:sz w:val="28"/>
                <w:szCs w:val="28"/>
              </w:rPr>
              <w:t>Based Learning Project.</w:t>
            </w:r>
            <w:r w:rsidR="006D77BA">
              <w:rPr>
                <w:sz w:val="28"/>
                <w:szCs w:val="28"/>
              </w:rPr>
              <w:t xml:space="preserve"> </w:t>
            </w:r>
          </w:p>
          <w:p w14:paraId="250B352A" w14:textId="60037A24" w:rsidR="00D83966" w:rsidRDefault="00D83966" w:rsidP="00D839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Step 1: Empathize- Make use of the Empathize Guide Sheet to help students consider all aspects. </w:t>
            </w:r>
            <w:r w:rsidR="00D453C7">
              <w:rPr>
                <w:color w:val="000000"/>
                <w:sz w:val="28"/>
                <w:szCs w:val="28"/>
              </w:rPr>
              <w:t xml:space="preserve">Who needs what?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A035863" w14:textId="61DC476C" w:rsidR="00D83966" w:rsidRDefault="00D83966" w:rsidP="00D839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Step 2: Use the </w:t>
            </w:r>
            <w:r w:rsidRPr="001532F6">
              <w:rPr>
                <w:i/>
                <w:iCs/>
                <w:color w:val="000000"/>
                <w:sz w:val="28"/>
                <w:szCs w:val="28"/>
              </w:rPr>
              <w:t>Framing the Question</w:t>
            </w:r>
            <w:r>
              <w:rPr>
                <w:color w:val="000000"/>
                <w:sz w:val="28"/>
                <w:szCs w:val="28"/>
              </w:rPr>
              <w:t xml:space="preserve"> Sheet to help students draft their question and narrow in on their focus. </w:t>
            </w:r>
            <w:r w:rsidR="00D453C7">
              <w:rPr>
                <w:color w:val="000000"/>
                <w:sz w:val="28"/>
                <w:szCs w:val="28"/>
              </w:rPr>
              <w:t>The teacher can write the guiding question on the board</w:t>
            </w:r>
            <w:r w:rsidR="009C6410">
              <w:rPr>
                <w:color w:val="000000"/>
                <w:sz w:val="28"/>
                <w:szCs w:val="28"/>
              </w:rPr>
              <w:t xml:space="preserve"> if</w:t>
            </w:r>
            <w:r w:rsidR="008012C7">
              <w:rPr>
                <w:color w:val="000000"/>
                <w:sz w:val="28"/>
                <w:szCs w:val="28"/>
              </w:rPr>
              <w:t xml:space="preserve"> they are creating a class question</w:t>
            </w:r>
            <w:r w:rsidR="00D453C7">
              <w:rPr>
                <w:color w:val="000000"/>
                <w:sz w:val="28"/>
                <w:szCs w:val="28"/>
              </w:rPr>
              <w:t xml:space="preserve">. </w:t>
            </w:r>
          </w:p>
          <w:p w14:paraId="2D62966C" w14:textId="59278961" w:rsidR="00D83966" w:rsidRDefault="00D83966" w:rsidP="00D839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Step 3: Ideate – mind map, brainstorm…the teacher will need to support students in thinking about all aspects of the problem. Ex. Students want to grow f</w:t>
            </w:r>
            <w:r w:rsidR="00D453C7">
              <w:rPr>
                <w:color w:val="000000"/>
                <w:sz w:val="28"/>
                <w:szCs w:val="28"/>
              </w:rPr>
              <w:t>lowers</w:t>
            </w:r>
            <w:r>
              <w:rPr>
                <w:color w:val="000000"/>
                <w:sz w:val="28"/>
                <w:szCs w:val="28"/>
              </w:rPr>
              <w:t xml:space="preserve"> – teacher will ask “</w:t>
            </w:r>
            <w:r w:rsidR="000B12DC">
              <w:rPr>
                <w:color w:val="000000"/>
                <w:sz w:val="28"/>
                <w:szCs w:val="28"/>
              </w:rPr>
              <w:t>what do we need, how could we make this accessible</w:t>
            </w:r>
            <w:r w:rsidR="009370C9">
              <w:rPr>
                <w:color w:val="000000"/>
                <w:sz w:val="28"/>
                <w:szCs w:val="28"/>
              </w:rPr>
              <w:t>, what flowers</w:t>
            </w:r>
            <w:r w:rsidR="000B12D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..”</w:t>
            </w:r>
            <w:r w:rsidR="0074173B">
              <w:rPr>
                <w:color w:val="000000"/>
                <w:sz w:val="28"/>
                <w:szCs w:val="28"/>
              </w:rPr>
              <w:t xml:space="preserve"> </w:t>
            </w:r>
            <w:r w:rsidR="005531F7">
              <w:rPr>
                <w:color w:val="000000"/>
                <w:sz w:val="28"/>
                <w:szCs w:val="28"/>
              </w:rPr>
              <w:t xml:space="preserve">Students draw it out. </w:t>
            </w:r>
            <w:r w:rsidR="009E4091">
              <w:rPr>
                <w:color w:val="000000"/>
                <w:sz w:val="28"/>
                <w:szCs w:val="28"/>
              </w:rPr>
              <w:t xml:space="preserve">Consider all that they have learned. </w:t>
            </w:r>
          </w:p>
          <w:p w14:paraId="7C085040" w14:textId="609F554C" w:rsidR="009E4091" w:rsidRDefault="00D83966" w:rsidP="009E409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Step 4: </w:t>
            </w:r>
            <w:r w:rsidR="005531F7">
              <w:rPr>
                <w:color w:val="000000"/>
                <w:sz w:val="28"/>
                <w:szCs w:val="28"/>
              </w:rPr>
              <w:t xml:space="preserve">Prototype - </w:t>
            </w:r>
            <w:r w:rsidR="009E4091">
              <w:rPr>
                <w:sz w:val="28"/>
                <w:szCs w:val="28"/>
              </w:rPr>
              <w:t>For this step, the teacher will need to have all the building materials</w:t>
            </w:r>
            <w:r w:rsidR="002601DB">
              <w:rPr>
                <w:sz w:val="28"/>
                <w:szCs w:val="28"/>
              </w:rPr>
              <w:t xml:space="preserve"> (listed in build book)</w:t>
            </w:r>
            <w:r w:rsidR="009B24A7">
              <w:rPr>
                <w:sz w:val="28"/>
                <w:szCs w:val="28"/>
              </w:rPr>
              <w:t xml:space="preserve"> </w:t>
            </w:r>
            <w:r w:rsidR="009E4091">
              <w:rPr>
                <w:sz w:val="28"/>
                <w:szCs w:val="28"/>
              </w:rPr>
              <w:t>and build</w:t>
            </w:r>
            <w:r w:rsidR="00DA1BAF">
              <w:rPr>
                <w:sz w:val="28"/>
                <w:szCs w:val="28"/>
              </w:rPr>
              <w:t xml:space="preserve"> book</w:t>
            </w:r>
            <w:r w:rsidR="002601DB">
              <w:rPr>
                <w:sz w:val="28"/>
                <w:szCs w:val="28"/>
              </w:rPr>
              <w:t xml:space="preserve"> ready</w:t>
            </w:r>
            <w:r w:rsidR="00DA1BAF">
              <w:rPr>
                <w:sz w:val="28"/>
                <w:szCs w:val="28"/>
              </w:rPr>
              <w:t xml:space="preserve">. </w:t>
            </w:r>
            <w:r w:rsidR="009E4091">
              <w:rPr>
                <w:sz w:val="28"/>
                <w:szCs w:val="28"/>
              </w:rPr>
              <w:t xml:space="preserve"> </w:t>
            </w:r>
          </w:p>
          <w:p w14:paraId="3A317983" w14:textId="5402920F" w:rsidR="00D83966" w:rsidRDefault="00D83966" w:rsidP="009E4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This might look very different for each group depending </w:t>
            </w:r>
            <w:r w:rsidR="00732C52">
              <w:rPr>
                <w:color w:val="000000"/>
                <w:sz w:val="28"/>
                <w:szCs w:val="28"/>
              </w:rPr>
              <w:t>how the teacher is running the project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732C52">
              <w:rPr>
                <w:color w:val="000000"/>
                <w:sz w:val="28"/>
                <w:szCs w:val="28"/>
              </w:rPr>
              <w:t>If</w:t>
            </w:r>
            <w:r w:rsidR="000B12DC">
              <w:rPr>
                <w:color w:val="000000"/>
                <w:sz w:val="28"/>
                <w:szCs w:val="28"/>
              </w:rPr>
              <w:t xml:space="preserve"> all students are making the same </w:t>
            </w:r>
            <w:r w:rsidR="009E4091">
              <w:rPr>
                <w:color w:val="000000"/>
                <w:sz w:val="28"/>
                <w:szCs w:val="28"/>
              </w:rPr>
              <w:t>pollinator box</w:t>
            </w:r>
            <w:r w:rsidR="009A6807">
              <w:rPr>
                <w:color w:val="000000"/>
                <w:sz w:val="28"/>
                <w:szCs w:val="28"/>
              </w:rPr>
              <w:t xml:space="preserve">, the teacher </w:t>
            </w:r>
            <w:r w:rsidR="003342D4">
              <w:rPr>
                <w:color w:val="000000"/>
                <w:sz w:val="28"/>
                <w:szCs w:val="28"/>
              </w:rPr>
              <w:t>will want to go over the</w:t>
            </w:r>
            <w:r w:rsidR="00CA518E">
              <w:rPr>
                <w:color w:val="000000"/>
                <w:sz w:val="28"/>
                <w:szCs w:val="28"/>
              </w:rPr>
              <w:t xml:space="preserve"> </w:t>
            </w:r>
            <w:r w:rsidR="00A77C64">
              <w:rPr>
                <w:color w:val="000000"/>
                <w:sz w:val="28"/>
                <w:szCs w:val="28"/>
              </w:rPr>
              <w:t xml:space="preserve">build </w:t>
            </w:r>
            <w:r w:rsidR="00CA518E">
              <w:rPr>
                <w:color w:val="000000"/>
                <w:sz w:val="28"/>
                <w:szCs w:val="28"/>
              </w:rPr>
              <w:t>steps</w:t>
            </w:r>
            <w:r w:rsidR="009A6807">
              <w:rPr>
                <w:color w:val="000000"/>
                <w:sz w:val="28"/>
                <w:szCs w:val="28"/>
              </w:rPr>
              <w:t xml:space="preserve"> again</w:t>
            </w:r>
            <w:r w:rsidR="00DA1BAF">
              <w:rPr>
                <w:color w:val="000000"/>
                <w:sz w:val="28"/>
                <w:szCs w:val="28"/>
              </w:rPr>
              <w:t xml:space="preserve"> and write them on the board</w:t>
            </w:r>
            <w:r w:rsidR="00CA518E">
              <w:rPr>
                <w:color w:val="000000"/>
                <w:sz w:val="28"/>
                <w:szCs w:val="28"/>
              </w:rPr>
              <w:t>.</w:t>
            </w:r>
            <w:r w:rsidR="009A6807">
              <w:rPr>
                <w:color w:val="000000"/>
                <w:sz w:val="28"/>
                <w:szCs w:val="28"/>
              </w:rPr>
              <w:t xml:space="preserve"> Make sure safety has been covered</w:t>
            </w:r>
            <w:r w:rsidR="00D32FAC">
              <w:rPr>
                <w:color w:val="000000"/>
                <w:sz w:val="28"/>
                <w:szCs w:val="28"/>
              </w:rPr>
              <w:t xml:space="preserve"> and allow students to start building. </w:t>
            </w:r>
            <w:r w:rsidR="00CA518E">
              <w:rPr>
                <w:color w:val="000000"/>
                <w:sz w:val="28"/>
                <w:szCs w:val="28"/>
              </w:rPr>
              <w:t xml:space="preserve"> </w:t>
            </w:r>
            <w:r w:rsidR="00115064">
              <w:rPr>
                <w:color w:val="000000"/>
                <w:sz w:val="28"/>
                <w:szCs w:val="28"/>
              </w:rPr>
              <w:t>Make sure to fill with soil and plant the seeds (spread them out)</w:t>
            </w:r>
            <w:r w:rsidR="002601DB">
              <w:rPr>
                <w:color w:val="000000"/>
                <w:sz w:val="28"/>
                <w:szCs w:val="28"/>
              </w:rPr>
              <w:t xml:space="preserve">. </w:t>
            </w:r>
          </w:p>
          <w:p w14:paraId="212291F7" w14:textId="078D8FDF" w:rsidR="009B24A7" w:rsidRDefault="009B24A7" w:rsidP="009B24A7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="00D83966">
              <w:rPr>
                <w:color w:val="000000"/>
                <w:sz w:val="28"/>
                <w:szCs w:val="28"/>
              </w:rPr>
              <w:t xml:space="preserve">tep 5: </w:t>
            </w:r>
            <w:r w:rsidR="00D32FAC">
              <w:rPr>
                <w:color w:val="000000"/>
                <w:sz w:val="28"/>
                <w:szCs w:val="28"/>
              </w:rPr>
              <w:t xml:space="preserve">Test - </w:t>
            </w:r>
            <w:r w:rsidR="00D83966">
              <w:rPr>
                <w:color w:val="000000"/>
                <w:sz w:val="28"/>
                <w:szCs w:val="28"/>
              </w:rPr>
              <w:t xml:space="preserve">Students model, run events, </w:t>
            </w:r>
            <w:r w:rsidR="00D3248A">
              <w:rPr>
                <w:color w:val="000000"/>
                <w:sz w:val="28"/>
                <w:szCs w:val="28"/>
              </w:rPr>
              <w:t>test their project…</w:t>
            </w:r>
            <w:r w:rsidR="002601DB">
              <w:rPr>
                <w:sz w:val="28"/>
                <w:szCs w:val="28"/>
              </w:rPr>
              <w:t>Students can place their box inside in a windowsill.</w:t>
            </w:r>
            <w:r>
              <w:rPr>
                <w:sz w:val="28"/>
                <w:szCs w:val="28"/>
              </w:rPr>
              <w:t xml:space="preserve"> They need to be watered daily with a spray bottle. Once the plants are ready to go outside, around 1-2 inches tall</w:t>
            </w:r>
            <w:r w:rsidR="002632E8">
              <w:rPr>
                <w:sz w:val="28"/>
                <w:szCs w:val="28"/>
              </w:rPr>
              <w:t>, t</w:t>
            </w:r>
            <w:r>
              <w:rPr>
                <w:sz w:val="28"/>
                <w:szCs w:val="28"/>
              </w:rPr>
              <w:t>hey can be placed outside in a space around a garden</w:t>
            </w:r>
            <w:r w:rsidR="002632E8">
              <w:rPr>
                <w:sz w:val="28"/>
                <w:szCs w:val="28"/>
              </w:rPr>
              <w:t xml:space="preserve"> or</w:t>
            </w:r>
            <w:r>
              <w:rPr>
                <w:sz w:val="28"/>
                <w:szCs w:val="28"/>
              </w:rPr>
              <w:t xml:space="preserve"> just outside a forest where bees need to be reintroduced due to community development and growth. Slowly bringing the bees back into </w:t>
            </w:r>
            <w:r w:rsidR="002632E8">
              <w:rPr>
                <w:sz w:val="28"/>
                <w:szCs w:val="28"/>
              </w:rPr>
              <w:t>all spaces</w:t>
            </w:r>
            <w:r w:rsidR="004A6EF7">
              <w:rPr>
                <w:sz w:val="28"/>
                <w:szCs w:val="28"/>
              </w:rPr>
              <w:t xml:space="preserve"> within</w:t>
            </w:r>
            <w:r w:rsidR="002632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community.</w:t>
            </w:r>
          </w:p>
          <w:p w14:paraId="170F6CFC" w14:textId="565FD960" w:rsidR="00D83966" w:rsidRPr="005654A6" w:rsidRDefault="005654A6" w:rsidP="005654A6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can m</w:t>
            </w:r>
            <w:r w:rsidR="009B24A7">
              <w:rPr>
                <w:sz w:val="28"/>
                <w:szCs w:val="28"/>
              </w:rPr>
              <w:t xml:space="preserve">onitor the boxes – students could eat their lunch around their box and watch to see if there are any bees. </w:t>
            </w:r>
            <w:r>
              <w:rPr>
                <w:sz w:val="28"/>
                <w:szCs w:val="28"/>
              </w:rPr>
              <w:t>Typically,</w:t>
            </w:r>
            <w:r w:rsidR="009B24A7">
              <w:rPr>
                <w:sz w:val="28"/>
                <w:szCs w:val="28"/>
              </w:rPr>
              <w:t xml:space="preserve"> you would do this in May and June. </w:t>
            </w:r>
          </w:p>
          <w:p w14:paraId="45D4C395" w14:textId="5966AC7B" w:rsidR="00D83966" w:rsidRDefault="00D83966" w:rsidP="00D8396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Step 6: Assess- </w:t>
            </w:r>
            <w:r w:rsidR="004A6EF7">
              <w:rPr>
                <w:color w:val="000000"/>
                <w:sz w:val="28"/>
                <w:szCs w:val="28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eflect. </w:t>
            </w:r>
            <w:r w:rsidR="00D3248A">
              <w:rPr>
                <w:color w:val="000000"/>
                <w:sz w:val="28"/>
                <w:szCs w:val="28"/>
              </w:rPr>
              <w:t>Go back ideate more and/or prototype again</w:t>
            </w:r>
            <w:r w:rsidR="005654A6">
              <w:rPr>
                <w:color w:val="000000"/>
                <w:sz w:val="28"/>
                <w:szCs w:val="28"/>
              </w:rPr>
              <w:t xml:space="preserve"> the next year or the following month</w:t>
            </w:r>
            <w:r w:rsidR="00D3248A">
              <w:rPr>
                <w:color w:val="000000"/>
                <w:sz w:val="28"/>
                <w:szCs w:val="28"/>
              </w:rPr>
              <w:t>.</w:t>
            </w:r>
            <w:r w:rsidR="005654A6">
              <w:rPr>
                <w:color w:val="000000"/>
                <w:sz w:val="28"/>
                <w:szCs w:val="28"/>
              </w:rPr>
              <w:t xml:space="preserve"> </w:t>
            </w:r>
            <w:r w:rsidR="00D3248A">
              <w:rPr>
                <w:color w:val="000000"/>
                <w:sz w:val="28"/>
                <w:szCs w:val="28"/>
              </w:rPr>
              <w:t xml:space="preserve"> </w:t>
            </w:r>
            <w:r w:rsidR="005654A6">
              <w:rPr>
                <w:color w:val="000000"/>
                <w:sz w:val="28"/>
                <w:szCs w:val="28"/>
              </w:rPr>
              <w:t>What do we need to recon</w:t>
            </w:r>
            <w:r w:rsidR="00233115">
              <w:rPr>
                <w:color w:val="000000"/>
                <w:sz w:val="28"/>
                <w:szCs w:val="28"/>
              </w:rPr>
              <w:t xml:space="preserve">sider? Do we need to introduce bees? </w:t>
            </w:r>
            <w:r w:rsidR="004A6EF7">
              <w:rPr>
                <w:color w:val="000000"/>
                <w:sz w:val="28"/>
                <w:szCs w:val="28"/>
              </w:rPr>
              <w:t xml:space="preserve">Location? </w:t>
            </w:r>
          </w:p>
          <w:p w14:paraId="358C6D84" w14:textId="77777777" w:rsidR="00642ADE" w:rsidRPr="00642ADE" w:rsidRDefault="00642ADE" w:rsidP="00642ADE">
            <w:pPr>
              <w:rPr>
                <w:sz w:val="28"/>
                <w:szCs w:val="28"/>
              </w:rPr>
            </w:pPr>
          </w:p>
          <w:p w14:paraId="763D44BE" w14:textId="77777777" w:rsidR="00572A23" w:rsidRDefault="00572A23" w:rsidP="0056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</w:tc>
      </w:tr>
      <w:tr w:rsidR="008B58D1" w14:paraId="4E54F515" w14:textId="77777777">
        <w:tc>
          <w:tcPr>
            <w:tcW w:w="9350" w:type="dxa"/>
            <w:gridSpan w:val="2"/>
          </w:tcPr>
          <w:p w14:paraId="4E54F512" w14:textId="064C875E" w:rsidR="008B58D1" w:rsidRDefault="00CA5C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Community</w:t>
            </w:r>
            <w:r w:rsidR="005A7F93">
              <w:rPr>
                <w:b/>
                <w:sz w:val="28"/>
                <w:szCs w:val="28"/>
              </w:rPr>
              <w:t xml:space="preserve">: </w:t>
            </w:r>
          </w:p>
          <w:p w14:paraId="4E54F513" w14:textId="099936F8" w:rsidR="008B58D1" w:rsidRDefault="002172F9" w:rsidP="00CA5CF5">
            <w:pPr>
              <w:pStyle w:val="ListParagraph"/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A230BC">
              <w:rPr>
                <w:bCs/>
                <w:sz w:val="28"/>
                <w:szCs w:val="28"/>
              </w:rPr>
              <w:t xml:space="preserve">Students could each make a poster that shows how the ecosystem works </w:t>
            </w:r>
            <w:r w:rsidR="00A230BC" w:rsidRPr="00A230BC">
              <w:rPr>
                <w:bCs/>
                <w:sz w:val="28"/>
                <w:szCs w:val="28"/>
              </w:rPr>
              <w:t xml:space="preserve">with the plants included. These could be laminated and hung by the pollinator boxes to educate community, or the students could present </w:t>
            </w:r>
            <w:r w:rsidR="00A230BC" w:rsidRPr="00A230BC">
              <w:rPr>
                <w:bCs/>
                <w:sz w:val="28"/>
                <w:szCs w:val="28"/>
              </w:rPr>
              <w:lastRenderedPageBreak/>
              <w:t xml:space="preserve">their posters at an assembly and then hang them in the school hallway. </w:t>
            </w:r>
            <w:r w:rsidR="00A230BC">
              <w:rPr>
                <w:bCs/>
                <w:sz w:val="28"/>
                <w:szCs w:val="28"/>
              </w:rPr>
              <w:t xml:space="preserve">Ideally, the local paper comes to the class and interviews students and places an article in the local paper so that a bigger audience is reached. </w:t>
            </w:r>
          </w:p>
          <w:p w14:paraId="4E54F514" w14:textId="77777777" w:rsidR="008B58D1" w:rsidRDefault="008B58D1" w:rsidP="00B72963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4E54F516" w14:textId="77777777" w:rsidR="008B58D1" w:rsidRDefault="008B58D1">
      <w:pPr>
        <w:rPr>
          <w:sz w:val="28"/>
          <w:szCs w:val="28"/>
        </w:rPr>
      </w:pPr>
    </w:p>
    <w:sectPr w:rsidR="008B58D1">
      <w:headerReference w:type="default" r:id="rId16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4F51C" w14:textId="77777777" w:rsidR="00E505A1" w:rsidRDefault="005A7F93">
      <w:pPr>
        <w:spacing w:after="0" w:line="240" w:lineRule="auto"/>
      </w:pPr>
      <w:r>
        <w:separator/>
      </w:r>
    </w:p>
  </w:endnote>
  <w:endnote w:type="continuationSeparator" w:id="0">
    <w:p w14:paraId="4E54F51E" w14:textId="77777777" w:rsidR="00E505A1" w:rsidRDefault="005A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F518" w14:textId="77777777" w:rsidR="00E505A1" w:rsidRDefault="005A7F93">
      <w:pPr>
        <w:spacing w:after="0" w:line="240" w:lineRule="auto"/>
      </w:pPr>
      <w:r>
        <w:separator/>
      </w:r>
    </w:p>
  </w:footnote>
  <w:footnote w:type="continuationSeparator" w:id="0">
    <w:p w14:paraId="4E54F51A" w14:textId="77777777" w:rsidR="00E505A1" w:rsidRDefault="005A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F517" w14:textId="77777777" w:rsidR="008B58D1" w:rsidRDefault="005A7F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54F518" wp14:editId="4E54F519">
          <wp:simplePos x="0" y="0"/>
          <wp:positionH relativeFrom="column">
            <wp:posOffset>5678557</wp:posOffset>
          </wp:positionH>
          <wp:positionV relativeFrom="paragraph">
            <wp:posOffset>-264407</wp:posOffset>
          </wp:positionV>
          <wp:extent cx="728870" cy="728870"/>
          <wp:effectExtent l="0" t="0" r="0" b="0"/>
          <wp:wrapNone/>
          <wp:docPr id="1" name="image1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870" cy="728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4655D"/>
    <w:multiLevelType w:val="multilevel"/>
    <w:tmpl w:val="D22A2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0D55C9"/>
    <w:multiLevelType w:val="hybridMultilevel"/>
    <w:tmpl w:val="D16EE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0187"/>
    <w:multiLevelType w:val="hybridMultilevel"/>
    <w:tmpl w:val="8856C3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740F8"/>
    <w:multiLevelType w:val="hybridMultilevel"/>
    <w:tmpl w:val="42F87A74"/>
    <w:lvl w:ilvl="0" w:tplc="20408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226E7"/>
    <w:multiLevelType w:val="multilevel"/>
    <w:tmpl w:val="3EC8F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5897722">
    <w:abstractNumId w:val="0"/>
  </w:num>
  <w:num w:numId="2" w16cid:durableId="1040665710">
    <w:abstractNumId w:val="4"/>
  </w:num>
  <w:num w:numId="3" w16cid:durableId="182594706">
    <w:abstractNumId w:val="3"/>
  </w:num>
  <w:num w:numId="4" w16cid:durableId="1529176738">
    <w:abstractNumId w:val="2"/>
  </w:num>
  <w:num w:numId="5" w16cid:durableId="116578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D1"/>
    <w:rsid w:val="00020D1D"/>
    <w:rsid w:val="00021F96"/>
    <w:rsid w:val="00066328"/>
    <w:rsid w:val="000A6EF8"/>
    <w:rsid w:val="000B12DC"/>
    <w:rsid w:val="000E7744"/>
    <w:rsid w:val="00114A58"/>
    <w:rsid w:val="00115064"/>
    <w:rsid w:val="0011519C"/>
    <w:rsid w:val="00131B3B"/>
    <w:rsid w:val="00136AEC"/>
    <w:rsid w:val="001532F6"/>
    <w:rsid w:val="00195CD5"/>
    <w:rsid w:val="001A23DF"/>
    <w:rsid w:val="001C1FA5"/>
    <w:rsid w:val="001D4629"/>
    <w:rsid w:val="00201E00"/>
    <w:rsid w:val="002172F9"/>
    <w:rsid w:val="00233115"/>
    <w:rsid w:val="00233690"/>
    <w:rsid w:val="002601DB"/>
    <w:rsid w:val="002632E8"/>
    <w:rsid w:val="00287E86"/>
    <w:rsid w:val="00297CC7"/>
    <w:rsid w:val="002B4126"/>
    <w:rsid w:val="002C1073"/>
    <w:rsid w:val="00321AB4"/>
    <w:rsid w:val="003342D4"/>
    <w:rsid w:val="00363225"/>
    <w:rsid w:val="00394ED9"/>
    <w:rsid w:val="003D6449"/>
    <w:rsid w:val="003F567F"/>
    <w:rsid w:val="003F5780"/>
    <w:rsid w:val="0041184A"/>
    <w:rsid w:val="004611C9"/>
    <w:rsid w:val="004612CD"/>
    <w:rsid w:val="004A6EF7"/>
    <w:rsid w:val="004B08D5"/>
    <w:rsid w:val="004B2FFD"/>
    <w:rsid w:val="005423A9"/>
    <w:rsid w:val="00552161"/>
    <w:rsid w:val="005531F7"/>
    <w:rsid w:val="005654A6"/>
    <w:rsid w:val="00571A12"/>
    <w:rsid w:val="00572A23"/>
    <w:rsid w:val="005A7F93"/>
    <w:rsid w:val="005B2CC9"/>
    <w:rsid w:val="005D165E"/>
    <w:rsid w:val="00603AC7"/>
    <w:rsid w:val="00632B27"/>
    <w:rsid w:val="00633766"/>
    <w:rsid w:val="00642ADE"/>
    <w:rsid w:val="00655FDD"/>
    <w:rsid w:val="006A50F9"/>
    <w:rsid w:val="006A73F2"/>
    <w:rsid w:val="006D77BA"/>
    <w:rsid w:val="00732C52"/>
    <w:rsid w:val="0074173B"/>
    <w:rsid w:val="00751038"/>
    <w:rsid w:val="007E6CEA"/>
    <w:rsid w:val="008012C7"/>
    <w:rsid w:val="008238BE"/>
    <w:rsid w:val="00861281"/>
    <w:rsid w:val="00881A66"/>
    <w:rsid w:val="008B58D1"/>
    <w:rsid w:val="008D058A"/>
    <w:rsid w:val="008D4906"/>
    <w:rsid w:val="008E4E39"/>
    <w:rsid w:val="008F7571"/>
    <w:rsid w:val="009370C9"/>
    <w:rsid w:val="009A6807"/>
    <w:rsid w:val="009B24A7"/>
    <w:rsid w:val="009C6410"/>
    <w:rsid w:val="009E4091"/>
    <w:rsid w:val="009F3778"/>
    <w:rsid w:val="00A1195D"/>
    <w:rsid w:val="00A230BC"/>
    <w:rsid w:val="00A55BB4"/>
    <w:rsid w:val="00A67C65"/>
    <w:rsid w:val="00A77C64"/>
    <w:rsid w:val="00A94E90"/>
    <w:rsid w:val="00AA08CD"/>
    <w:rsid w:val="00AE2D1D"/>
    <w:rsid w:val="00AF330E"/>
    <w:rsid w:val="00AF72DA"/>
    <w:rsid w:val="00B064F5"/>
    <w:rsid w:val="00B5455F"/>
    <w:rsid w:val="00B72077"/>
    <w:rsid w:val="00B72963"/>
    <w:rsid w:val="00BA1E70"/>
    <w:rsid w:val="00C66942"/>
    <w:rsid w:val="00C70ADC"/>
    <w:rsid w:val="00C92835"/>
    <w:rsid w:val="00CA518E"/>
    <w:rsid w:val="00CA5CF5"/>
    <w:rsid w:val="00CB659D"/>
    <w:rsid w:val="00CB7BA7"/>
    <w:rsid w:val="00D3248A"/>
    <w:rsid w:val="00D32FAC"/>
    <w:rsid w:val="00D428D1"/>
    <w:rsid w:val="00D453C7"/>
    <w:rsid w:val="00D66F14"/>
    <w:rsid w:val="00D83966"/>
    <w:rsid w:val="00D96561"/>
    <w:rsid w:val="00D969A6"/>
    <w:rsid w:val="00D9702E"/>
    <w:rsid w:val="00DA1BAF"/>
    <w:rsid w:val="00DD7730"/>
    <w:rsid w:val="00DE35DC"/>
    <w:rsid w:val="00E15B14"/>
    <w:rsid w:val="00E3770E"/>
    <w:rsid w:val="00E505A1"/>
    <w:rsid w:val="00ED50F8"/>
    <w:rsid w:val="00EF1E8A"/>
    <w:rsid w:val="00EF43EA"/>
    <w:rsid w:val="00F6321A"/>
    <w:rsid w:val="00F9586E"/>
    <w:rsid w:val="00FB7C31"/>
    <w:rsid w:val="00FD6381"/>
    <w:rsid w:val="00FE14B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F4EB"/>
  <w15:docId w15:val="{CD483449-DD3A-4FD5-B0EC-00F7F01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61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184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lUjYMrGreR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dgs.un.org/goa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oxvalleyschools.ca/career-programs/makerspace-materials-and-teacher-resourc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sKJoXdrOT70" TargetMode="External"/><Relationship Id="rId10" Type="http://schemas.openxmlformats.org/officeDocument/2006/relationships/hyperlink" Target="https://www.comoxvalleyschools.ca/career-programs/sustainability-teacher-resour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SNF8b7KKJ2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3D321-094A-4216-BD9C-0D62759E1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B4135-3123-4EF0-85B8-3A34D5B6F086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3.xml><?xml version="1.0" encoding="utf-8"?>
<ds:datastoreItem xmlns:ds="http://schemas.openxmlformats.org/officeDocument/2006/customXml" ds:itemID="{C77A5B57-53C0-424E-A737-90361EC7F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cp:lastModifiedBy>Dawn Anderson</cp:lastModifiedBy>
  <cp:revision>121</cp:revision>
  <cp:lastPrinted>2022-11-16T19:00:00Z</cp:lastPrinted>
  <dcterms:created xsi:type="dcterms:W3CDTF">2022-11-15T00:31:00Z</dcterms:created>
  <dcterms:modified xsi:type="dcterms:W3CDTF">2022-11-16T20:17:00Z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